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916CC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firstLine="480" w:firstLineChars="200"/>
        <w:jc w:val="left"/>
        <w:textAlignment w:val="baseline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vertAlign w:val="baseli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vertAlign w:val="baseline"/>
          <w:lang w:val="en-US" w:eastAsia="zh-CN" w:bidi="ar"/>
        </w:rPr>
        <w:t>（二）本项目的技术因素分F1（满分45分），具体评审内容更正为：</w:t>
      </w:r>
    </w:p>
    <w:tbl>
      <w:tblPr>
        <w:tblStyle w:val="2"/>
        <w:tblW w:w="9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8087"/>
        <w:gridCol w:w="728"/>
      </w:tblGrid>
      <w:tr w14:paraId="7A3A2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2" w:type="dxa"/>
            <w:noWrap w:val="0"/>
            <w:vAlign w:val="center"/>
          </w:tcPr>
          <w:p w14:paraId="2FD386B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8087" w:type="dxa"/>
            <w:noWrap w:val="0"/>
            <w:vAlign w:val="center"/>
          </w:tcPr>
          <w:p w14:paraId="7EF585A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highlight w:val="none"/>
              </w:rPr>
              <w:t>评分界定</w:t>
            </w:r>
          </w:p>
        </w:tc>
        <w:tc>
          <w:tcPr>
            <w:tcW w:w="728" w:type="dxa"/>
            <w:noWrap w:val="0"/>
            <w:vAlign w:val="center"/>
          </w:tcPr>
          <w:p w14:paraId="0887AB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分值</w:t>
            </w:r>
          </w:p>
        </w:tc>
      </w:tr>
      <w:tr w14:paraId="64BD1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2" w:type="dxa"/>
            <w:noWrap w:val="0"/>
            <w:vAlign w:val="center"/>
          </w:tcPr>
          <w:p w14:paraId="0492BFEB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 w:cs="Arial"/>
                <w:color w:val="auto"/>
                <w:kern w:val="1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</w:rPr>
              <w:t>1-1</w:t>
            </w:r>
          </w:p>
        </w:tc>
        <w:tc>
          <w:tcPr>
            <w:tcW w:w="8087" w:type="dxa"/>
            <w:noWrap w:val="0"/>
            <w:vAlign w:val="center"/>
          </w:tcPr>
          <w:p w14:paraId="6C085F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根据投标人针对本项目提供的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试卷印刷服务方案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进行综合评分：方案包括但不限于：试卷排版、试卷印刷、试卷装袋、试卷质量保障措施等内容。</w:t>
            </w:r>
          </w:p>
          <w:p w14:paraId="1E7A11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①有根据项目内容提交响应方案的得4.5分；②在满足①的基础上，方案内容阐述完整，方案条款设置明确清晰的得4.8分；③在满足②的基础上，方案内容符合项目实际，有利于本项目实施的得5分；未提供或提供的方案不符合本项目要求的不得分。</w:t>
            </w:r>
          </w:p>
        </w:tc>
        <w:tc>
          <w:tcPr>
            <w:tcW w:w="728" w:type="dxa"/>
            <w:noWrap w:val="0"/>
            <w:vAlign w:val="center"/>
          </w:tcPr>
          <w:p w14:paraId="1A190A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</w:tr>
      <w:tr w14:paraId="7BDB5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02" w:type="dxa"/>
            <w:noWrap w:val="0"/>
            <w:vAlign w:val="center"/>
          </w:tcPr>
          <w:p w14:paraId="51CD808D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Arial"/>
                <w:color w:val="auto"/>
                <w:kern w:val="1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</w:rPr>
              <w:t>1-</w:t>
            </w: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8087" w:type="dxa"/>
            <w:noWrap w:val="0"/>
            <w:vAlign w:val="center"/>
          </w:tcPr>
          <w:p w14:paraId="6736A21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根据投标人针对本项目提供的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运送服务方案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进行综合评分：</w:t>
            </w:r>
          </w:p>
          <w:p w14:paraId="44ED4CB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方案包括但不限于：运送服务组织保障、运送服务流程等。</w:t>
            </w:r>
          </w:p>
          <w:p w14:paraId="0DCC51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①有根据项目内容提交响应方案的得3.7分；②在满足①的基础上，方案内容阐述完整，方案条款设置明确清晰的得3.8分；③在满足②的基础上，方案内容符合项目实际，有利于本项目实施的得4分；未提供或提供的方案不符合本项目要求的不得分。</w:t>
            </w:r>
          </w:p>
        </w:tc>
        <w:tc>
          <w:tcPr>
            <w:tcW w:w="728" w:type="dxa"/>
            <w:noWrap w:val="0"/>
            <w:vAlign w:val="center"/>
          </w:tcPr>
          <w:p w14:paraId="6A8CCFC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</w:tr>
      <w:tr w14:paraId="0A05D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2" w:type="dxa"/>
            <w:noWrap w:val="0"/>
            <w:vAlign w:val="center"/>
          </w:tcPr>
          <w:p w14:paraId="6696476B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 w:eastAsia="宋体" w:cs="Arial"/>
                <w:color w:val="auto"/>
                <w:kern w:val="1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  <w:t>1-3</w:t>
            </w:r>
          </w:p>
        </w:tc>
        <w:tc>
          <w:tcPr>
            <w:tcW w:w="8087" w:type="dxa"/>
            <w:noWrap w:val="0"/>
            <w:vAlign w:val="center"/>
          </w:tcPr>
          <w:p w14:paraId="6EC95BA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根据投标人针对本项目提供的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保密方案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进行综合评分：</w:t>
            </w:r>
          </w:p>
          <w:p w14:paraId="2B091D5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方案包括但不限于：保密承诺、保密教育培训、保密保障措施等。</w:t>
            </w:r>
          </w:p>
          <w:p w14:paraId="412DE5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①有根据项目内容提交响应方案的得3.7分；②在满足①的基础上，方案内容阐述完整，方案条款设置明确清晰的得3.8分；③在满足②的基础上，方案内容符合项目实际，有利于本项目实施的得4分；未提供或提供的方案不符合本项目要求的不得分。</w:t>
            </w:r>
          </w:p>
        </w:tc>
        <w:tc>
          <w:tcPr>
            <w:tcW w:w="728" w:type="dxa"/>
            <w:noWrap w:val="0"/>
            <w:vAlign w:val="center"/>
          </w:tcPr>
          <w:p w14:paraId="0969A42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</w:tr>
      <w:tr w14:paraId="7B1E3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2" w:type="dxa"/>
            <w:noWrap w:val="0"/>
            <w:vAlign w:val="center"/>
          </w:tcPr>
          <w:p w14:paraId="5499C65C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Arial"/>
                <w:color w:val="auto"/>
                <w:kern w:val="1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  <w:t>1-4</w:t>
            </w:r>
          </w:p>
        </w:tc>
        <w:tc>
          <w:tcPr>
            <w:tcW w:w="8087" w:type="dxa"/>
            <w:noWrap w:val="0"/>
            <w:vAlign w:val="center"/>
          </w:tcPr>
          <w:p w14:paraId="1529A46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根据投标人针对本项目提供的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应急方案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进行综合评分：</w:t>
            </w:r>
          </w:p>
          <w:p w14:paraId="5E0C0BD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方案包括但不限于：应急服务理念、具体应急事项及对策等。</w:t>
            </w:r>
          </w:p>
          <w:p w14:paraId="0ABA20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①有根据项目内容提交响应方案的得3.7分；②在满足①的基础上，方案内容阐述完整，方案条款设置明确清晰的得3.8分；③在满足②的基础上，方案内容符合项目实际，有利于本项目实施的得4分；未提供或提供的方案不符合本项目要求的不得分。</w:t>
            </w:r>
          </w:p>
        </w:tc>
        <w:tc>
          <w:tcPr>
            <w:tcW w:w="728" w:type="dxa"/>
            <w:noWrap w:val="0"/>
            <w:vAlign w:val="center"/>
          </w:tcPr>
          <w:p w14:paraId="7AC051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</w:tr>
      <w:tr w14:paraId="75840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2" w:type="dxa"/>
            <w:noWrap w:val="0"/>
            <w:vAlign w:val="center"/>
          </w:tcPr>
          <w:p w14:paraId="08C36873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Arial"/>
                <w:color w:val="auto"/>
                <w:kern w:val="1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  <w:t>1-5</w:t>
            </w:r>
          </w:p>
        </w:tc>
        <w:tc>
          <w:tcPr>
            <w:tcW w:w="8087" w:type="dxa"/>
            <w:noWrap w:val="0"/>
            <w:vAlign w:val="center"/>
          </w:tcPr>
          <w:p w14:paraId="71B9AD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根据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投标人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提供的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highlight w:val="none"/>
              </w:rPr>
              <w:t>服务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人员配备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highlight w:val="none"/>
              </w:rPr>
              <w:t>方案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进行评价：</w:t>
            </w:r>
          </w:p>
          <w:p w14:paraId="6578C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①有提供服务团队组建方案的得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3.7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分；②在满足①的基础上，方案内容包括但不限于工作内容、岗位职责、管理流程的得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分；③未提供或提供的方案不符合上述要求的不得分。</w:t>
            </w:r>
          </w:p>
        </w:tc>
        <w:tc>
          <w:tcPr>
            <w:tcW w:w="728" w:type="dxa"/>
            <w:noWrap w:val="0"/>
            <w:vAlign w:val="center"/>
          </w:tcPr>
          <w:p w14:paraId="1C444F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</w:tr>
      <w:tr w14:paraId="60CF5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2" w:type="dxa"/>
            <w:noWrap w:val="0"/>
            <w:vAlign w:val="center"/>
          </w:tcPr>
          <w:p w14:paraId="167191BC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 w:eastAsia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  <w:t>1-6</w:t>
            </w:r>
          </w:p>
        </w:tc>
        <w:tc>
          <w:tcPr>
            <w:tcW w:w="8087" w:type="dxa"/>
            <w:noWrap w:val="0"/>
            <w:vAlign w:val="center"/>
          </w:tcPr>
          <w:p w14:paraId="24BC0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投标人提供拟用的油墨产品的绿色环保证明材料的得3分。</w:t>
            </w:r>
          </w:p>
          <w:p w14:paraId="15B6CD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注：需提供油墨采购发票以及绿色环保证明材料复印件加盖投标人公章，未提供不得分。</w:t>
            </w:r>
          </w:p>
        </w:tc>
        <w:tc>
          <w:tcPr>
            <w:tcW w:w="728" w:type="dxa"/>
            <w:noWrap w:val="0"/>
            <w:vAlign w:val="center"/>
          </w:tcPr>
          <w:p w14:paraId="0A04D2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</w:tr>
      <w:tr w14:paraId="6A129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2" w:type="dxa"/>
            <w:noWrap w:val="0"/>
            <w:vAlign w:val="center"/>
          </w:tcPr>
          <w:p w14:paraId="30151B3C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  <w:t>1-7</w:t>
            </w:r>
          </w:p>
        </w:tc>
        <w:tc>
          <w:tcPr>
            <w:tcW w:w="8087" w:type="dxa"/>
            <w:noWrap w:val="0"/>
            <w:vAlign w:val="center"/>
          </w:tcPr>
          <w:p w14:paraId="442760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投标人书面承诺：试卷的清晰度、纸张规格以及答题卡的要求应严格遵循全国或省级中/高考的相关规定，以确保考试的公平性和规范性，提供满足要求的书面承诺函（格式自拟）的3分，否则不得分。</w:t>
            </w:r>
          </w:p>
        </w:tc>
        <w:tc>
          <w:tcPr>
            <w:tcW w:w="728" w:type="dxa"/>
            <w:noWrap w:val="0"/>
            <w:vAlign w:val="center"/>
          </w:tcPr>
          <w:p w14:paraId="0693B8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</w:tr>
      <w:tr w14:paraId="51A27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2" w:type="dxa"/>
            <w:noWrap w:val="0"/>
            <w:vAlign w:val="center"/>
          </w:tcPr>
          <w:p w14:paraId="580D136F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  <w:t>1-8</w:t>
            </w:r>
          </w:p>
        </w:tc>
        <w:tc>
          <w:tcPr>
            <w:tcW w:w="8087" w:type="dxa"/>
            <w:noWrap w:val="0"/>
            <w:vAlign w:val="center"/>
          </w:tcPr>
          <w:p w14:paraId="5DB59A5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投标人书面承诺：每年段试卷运送过程中至少应配备4名配送人员，试卷运送车辆需安装视频监控设备，并使用北斗系统定位，以便全程监控试卷运输情况，提供满足要求的书面承诺函（格式自拟）的3分，否则不得分。</w:t>
            </w:r>
          </w:p>
        </w:tc>
        <w:tc>
          <w:tcPr>
            <w:tcW w:w="728" w:type="dxa"/>
            <w:noWrap w:val="0"/>
            <w:vAlign w:val="center"/>
          </w:tcPr>
          <w:p w14:paraId="126BBF2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</w:tr>
      <w:tr w14:paraId="3B538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2" w:type="dxa"/>
            <w:noWrap w:val="0"/>
            <w:vAlign w:val="center"/>
          </w:tcPr>
          <w:p w14:paraId="0FB654C9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  <w:t>1-9</w:t>
            </w:r>
          </w:p>
        </w:tc>
        <w:tc>
          <w:tcPr>
            <w:tcW w:w="8087" w:type="dxa"/>
            <w:noWrap w:val="0"/>
            <w:vAlign w:val="center"/>
          </w:tcPr>
          <w:p w14:paraId="274BA0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投标人书面承诺：若因中标人原因造成的试卷分发有误，试卷质量问题导致影响阅卷工作等情况，招标人有权单方面终止合同，并要求中标人赔偿由此造成的全部损失及承担相应法律责任，提供满足要求的书面承诺函（格式自拟）的3分，否则不得分。</w:t>
            </w:r>
          </w:p>
        </w:tc>
        <w:tc>
          <w:tcPr>
            <w:tcW w:w="728" w:type="dxa"/>
            <w:noWrap w:val="0"/>
            <w:vAlign w:val="center"/>
          </w:tcPr>
          <w:p w14:paraId="06DEFE9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</w:tr>
      <w:tr w14:paraId="3032F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2" w:type="dxa"/>
            <w:noWrap w:val="0"/>
            <w:vAlign w:val="center"/>
          </w:tcPr>
          <w:p w14:paraId="78C331BB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  <w:t>1-9</w:t>
            </w:r>
          </w:p>
        </w:tc>
        <w:tc>
          <w:tcPr>
            <w:tcW w:w="8087" w:type="dxa"/>
            <w:noWrap w:val="0"/>
            <w:vAlign w:val="center"/>
          </w:tcPr>
          <w:p w14:paraId="6A07A0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根据投标人针对本项目提供的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试卷分装及包装方案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进行综合评分：</w:t>
            </w:r>
          </w:p>
          <w:p w14:paraId="76DAAB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方案包括但不限于：试卷分装的具体措施、试卷包装的具体流程等。</w:t>
            </w:r>
          </w:p>
          <w:p w14:paraId="28F7D0F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①有根据项目内容提交响应方案的得3.7分；②在满足①的基础上，方案内容阐述完整，方案条款设置明确清晰的得3.8分；③在满足②的基础上，方案内容符合项目实际，有利于本项目实施的得4分；未提供或提供的方案不符合本项目要求的不得分。</w:t>
            </w:r>
          </w:p>
        </w:tc>
        <w:tc>
          <w:tcPr>
            <w:tcW w:w="728" w:type="dxa"/>
            <w:noWrap w:val="0"/>
            <w:vAlign w:val="center"/>
          </w:tcPr>
          <w:p w14:paraId="4154F0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</w:tr>
      <w:tr w14:paraId="69CCD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2" w:type="dxa"/>
            <w:noWrap w:val="0"/>
            <w:vAlign w:val="center"/>
          </w:tcPr>
          <w:p w14:paraId="71295D4D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  <w:t>1-10</w:t>
            </w:r>
          </w:p>
        </w:tc>
        <w:tc>
          <w:tcPr>
            <w:tcW w:w="8087" w:type="dxa"/>
            <w:noWrap w:val="0"/>
            <w:vAlign w:val="center"/>
          </w:tcPr>
          <w:p w14:paraId="0A939F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根据投标人提供的样品：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①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8p双面的地理学科（含地图）的中考试卷进行评价，根据印刷的清晰度、纸质规格（克重、厚度、颜色）符合标准、手感细腻、均匀、无纸屑、纸质洁白、无漏印、重影、污渍等方面进行综合评价。</w:t>
            </w:r>
          </w:p>
          <w:p w14:paraId="35034F7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①有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提供符合采购需求的样品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得3.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分；</w:t>
            </w:r>
          </w:p>
          <w:p w14:paraId="6AFB6D4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②在满足①的基础上，印刷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相对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清晰、纸质规格（克重、厚度、颜色）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基本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符合标准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，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手感细腻、均匀、无纸屑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相对符合需求得3.8；</w:t>
            </w:r>
          </w:p>
          <w:p w14:paraId="5349F7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③在满足②的基础上，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印刷的清晰、纸质规格（克重、厚度、颜色）符合标准、手感细腻、均匀、无纸屑、纸质洁白、无漏印、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无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重影、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无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污渍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得4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分；未提供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样品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不得分。</w:t>
            </w:r>
          </w:p>
        </w:tc>
        <w:tc>
          <w:tcPr>
            <w:tcW w:w="728" w:type="dxa"/>
            <w:noWrap w:val="0"/>
            <w:vAlign w:val="center"/>
          </w:tcPr>
          <w:p w14:paraId="0385F68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</w:tr>
      <w:tr w14:paraId="5B9C2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2" w:type="dxa"/>
            <w:noWrap w:val="0"/>
            <w:vAlign w:val="center"/>
          </w:tcPr>
          <w:p w14:paraId="68508B4E">
            <w:pPr>
              <w:pStyle w:val="4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10"/>
                <w:sz w:val="24"/>
                <w:szCs w:val="24"/>
                <w:highlight w:val="none"/>
                <w:lang w:val="en-US" w:eastAsia="zh-CN"/>
              </w:rPr>
              <w:t>1-11</w:t>
            </w:r>
          </w:p>
        </w:tc>
        <w:tc>
          <w:tcPr>
            <w:tcW w:w="8087" w:type="dxa"/>
            <w:noWrap w:val="0"/>
            <w:vAlign w:val="center"/>
          </w:tcPr>
          <w:p w14:paraId="3CAC8F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根据投标人提供的样品：②A3答题卡（物理学科）进行评价，根据印刷的清晰度、纸质规格（克重、厚度、颜色）符合标准、手感细腻、均匀、无纸屑、纸质洁白、无褶皱、无色差等方面进行综合评价。</w:t>
            </w:r>
          </w:p>
          <w:p w14:paraId="0B1EBE4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①有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提供符合采购需求的样品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得3.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分；</w:t>
            </w:r>
          </w:p>
          <w:p w14:paraId="5A80ECB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②在满足①的基础上，印刷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相对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清晰、纸质规格（克重、厚度、颜色）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基本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符合标准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，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手感细腻、均匀、无纸屑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相对符合需求得3.8；</w:t>
            </w:r>
          </w:p>
          <w:p w14:paraId="0850AE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③在满足②的基础上，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印刷的清晰、纸质规格（克重、厚度、颜色）符合标准、手感细腻、均匀、无纸屑、纸质洁白、无漏印、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无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重影、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无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污渍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得4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分；未提供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样品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不得分。</w:t>
            </w:r>
          </w:p>
        </w:tc>
        <w:tc>
          <w:tcPr>
            <w:tcW w:w="728" w:type="dxa"/>
            <w:noWrap w:val="0"/>
            <w:vAlign w:val="center"/>
          </w:tcPr>
          <w:p w14:paraId="61337A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</w:tr>
    </w:tbl>
    <w:p w14:paraId="2255D40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EC6DA9"/>
    <w:rsid w:val="27EC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har Char Char Char Char Char Char"/>
    <w:basedOn w:val="1"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2025-05-13T09:26:00Z</dcterms:created>
  <dc:creator>曾淑清</dc:creator>
  <cp:lastModifiedBy>曾淑清</cp:lastModifiedBy>
  <dcterms:modified xsi:type="dcterms:W3CDTF">2025-05-13T09:27:13Z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606CF93484DE4676B63B9BDF879761C6_11</vt:lpwstr>
  </property>
  <property fmtid="{D5CDD505-2E9C-101B-9397-08002B2CF9AE}" pid="4" name="KSOTemplateDocerSaveRecord">
    <vt:lpwstr>eyJoZGlkIjoiYmU4YzkwZDMzYWFiODM1ZWVjZDNiZjZhMTljMjI0NzQiLCJ1c2VySWQiOiIxMjU3OTcyODc4In0=</vt:lpwstr>
  </property>
</Properties>
</file>